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quy-định-bảo-lưu-và-hoàn-học-phí"/>
    <w:p>
      <w:pPr>
        <w:pStyle w:val="Heading1"/>
      </w:pPr>
      <w:r>
        <w:t xml:space="preserve">QUY ĐỊNH BẢO LƯU VÀ HOÀN HỌC PHÍ</w:t>
      </w:r>
    </w:p>
    <w:p>
      <w:pPr>
        <w:pStyle w:val="FirstParagraph"/>
      </w:pPr>
      <w:r>
        <w:rPr>
          <w:b/>
          <w:bCs/>
        </w:rPr>
        <w:t xml:space="preserve">Trung tâm:</w:t>
      </w:r>
      <w:r>
        <w:t xml:space="preserve"> </w:t>
      </w:r>
      <w:r>
        <w:t xml:space="preserve">[TÊN TRUNG TÂM]</w:t>
      </w:r>
    </w:p>
    <w:p>
      <w:pPr>
        <w:pStyle w:val="BodyText"/>
      </w:pPr>
      <w:r>
        <w:rPr>
          <w:b/>
          <w:bCs/>
        </w:rPr>
        <w:t xml:space="preserve">Có hiệu lực từ ngày:</w:t>
      </w:r>
      <w:r>
        <w:t xml:space="preserve"> </w:t>
      </w:r>
      <w:r>
        <w:t xml:space="preserve">[NGÀY HIỆU LỰC]</w:t>
      </w:r>
    </w:p>
    <w:p>
      <w:pPr>
        <w:pStyle w:val="BodyText"/>
      </w:pPr>
      <w:r>
        <w:t xml:space="preserve">Quy định này là một phần thoả thuận giữa trung tâm và người học, được công bố khi</w:t>
      </w:r>
      <w:r>
        <w:t xml:space="preserve"> </w:t>
      </w:r>
      <w:r>
        <w:t xml:space="preserve">đăng ký. Trước khi ban hành, văn bản nên được người có chuyên môn pháp lý đọc lại.</w:t>
      </w:r>
    </w:p>
    <w:bookmarkStart w:id="9" w:name="điều-1-phạm-vi-áp-dụng"/>
    <w:p>
      <w:pPr>
        <w:pStyle w:val="Heading2"/>
      </w:pPr>
      <w:r>
        <w:t xml:space="preserve">Điều 1 — Phạm vi áp dụng</w:t>
      </w:r>
    </w:p>
    <w:p>
      <w:pPr>
        <w:pStyle w:val="FirstParagraph"/>
      </w:pPr>
      <w:r>
        <w:t xml:space="preserve">Quy định áp dụng cho khoá học: [TÊN KHOÁ / TẤT CẢ KHOÁ HỌC], hình thức [LỚP NHÓM /</w:t>
      </w:r>
      <w:r>
        <w:t xml:space="preserve"> </w:t>
      </w:r>
      <w:r>
        <w:t xml:space="preserve">KÈM RIÊNG / TRỰC TUYẾN], áp dụng từ ngày [NGÀY HIỆU LỰC] cho học viên đăng ký mới và</w:t>
      </w:r>
      <w:r>
        <w:t xml:space="preserve"> </w:t>
      </w:r>
      <w:r>
        <w:t xml:space="preserve">học viên đang học.</w:t>
      </w:r>
    </w:p>
    <w:bookmarkEnd w:id="9"/>
    <w:bookmarkStart w:id="10" w:name="điều-2-điều-kiện-được-bảo-lưu"/>
    <w:p>
      <w:pPr>
        <w:pStyle w:val="Heading2"/>
      </w:pPr>
      <w:r>
        <w:t xml:space="preserve">Điều 2 — Điều kiện được bảo lưu</w:t>
      </w:r>
    </w:p>
    <w:p>
      <w:pPr>
        <w:pStyle w:val="FirstParagraph"/>
      </w:pPr>
      <w:r>
        <w:t xml:space="preserve">Học viên được bảo lưu khi thuộc một trong các lý do sau:</w:t>
      </w:r>
    </w:p>
    <w:p>
      <w:pPr>
        <w:pStyle w:val="Compact"/>
        <w:numPr>
          <w:ilvl w:val="0"/>
          <w:numId w:val="1001"/>
        </w:numPr>
      </w:pPr>
      <w:r>
        <w:t xml:space="preserve">Lý do sức khoẻ, có giấy tờ y tế kèm theo.</w:t>
      </w:r>
    </w:p>
    <w:p>
      <w:pPr>
        <w:pStyle w:val="Compact"/>
        <w:numPr>
          <w:ilvl w:val="0"/>
          <w:numId w:val="1001"/>
        </w:numPr>
      </w:pPr>
      <w:r>
        <w:t xml:space="preserve">Gia đình chuyển nơi ở, có xác nhận.</w:t>
      </w:r>
    </w:p>
    <w:p>
      <w:pPr>
        <w:pStyle w:val="Compact"/>
        <w:numPr>
          <w:ilvl w:val="0"/>
          <w:numId w:val="1001"/>
        </w:numPr>
      </w:pPr>
      <w:r>
        <w:t xml:space="preserve">[LÝ DO KHÁC DO TRUNG TÂM QUY ĐỊNH].</w:t>
      </w:r>
    </w:p>
    <w:p>
      <w:pPr>
        <w:pStyle w:val="Compact"/>
        <w:numPr>
          <w:ilvl w:val="0"/>
          <w:numId w:val="1001"/>
        </w:numPr>
      </w:pPr>
      <w:r>
        <w:t xml:space="preserve">Không cần nêu lý do, mức khấu trừ áp dụng theo Điều 6.</w:t>
      </w:r>
    </w:p>
    <w:bookmarkEnd w:id="10"/>
    <w:bookmarkStart w:id="11" w:name="điều-3-thời-điểm-nộp-yêu-cầu"/>
    <w:p>
      <w:pPr>
        <w:pStyle w:val="Heading2"/>
      </w:pPr>
      <w:r>
        <w:t xml:space="preserve">Điều 3 — Thời điểm nộp yêu cầu</w:t>
      </w:r>
    </w:p>
    <w:p>
      <w:pPr>
        <w:pStyle w:val="FirstParagraph"/>
      </w:pPr>
      <w:r>
        <w:t xml:space="preserve">Yêu cầu bảo lưu hoặc hoàn học phí phải nộp trước buổi học kế tiếp, hoặc chậm nhất</w:t>
      </w:r>
      <w:r>
        <w:t xml:space="preserve"> </w:t>
      </w:r>
      <w:r>
        <w:t xml:space="preserve">[SỐ NGÀY] ngày kể từ buổi vắng đầu tiên. Yêu cầu nộp sau thời hạn này không được</w:t>
      </w:r>
      <w:r>
        <w:t xml:space="preserve"> </w:t>
      </w:r>
      <w:r>
        <w:t xml:space="preserve">xem xét theo diện thông thường, xử lý theo Điều 4.</w:t>
      </w:r>
    </w:p>
    <w:bookmarkEnd w:id="11"/>
    <w:bookmarkStart w:id="12" w:name="X0de8cf4f9ff21c472074ffd4ca9f6ffd8a28d99"/>
    <w:p>
      <w:pPr>
        <w:pStyle w:val="Heading2"/>
      </w:pPr>
      <w:r>
        <w:t xml:space="preserve">Điều 4 — Thời hạn bảo lưu và xử lý khi hết hạn</w:t>
      </w:r>
    </w:p>
    <w:p>
      <w:pPr>
        <w:pStyle w:val="FirstParagraph"/>
      </w:pPr>
      <w:r>
        <w:t xml:space="preserve">Thời hạn bảo lưu tối đa là [SỐ THÁNG] tháng kể từ ngày được duyệt. Sau thời hạn</w:t>
      </w:r>
      <w:r>
        <w:t xml:space="preserve"> </w:t>
      </w:r>
      <w:r>
        <w:t xml:space="preserve">này, phần buổi học còn lại được xử lý theo một trong các hướng: [GIA HẠN THÊM MỘT</w:t>
      </w:r>
      <w:r>
        <w:t xml:space="preserve"> </w:t>
      </w:r>
      <w:r>
        <w:t xml:space="preserve">LẦN / CHUYỂN THÀNH HOÀN PHÍ THEO BẢNG KHẤU TRỪ / KHÁC] — trung tâm chọn một</w:t>
      </w:r>
      <w:r>
        <w:t xml:space="preserve"> </w:t>
      </w:r>
      <w:r>
        <w:t xml:space="preserve">phương án và ghi rõ tại đây.</w:t>
      </w:r>
    </w:p>
    <w:bookmarkEnd w:id="12"/>
    <w:bookmarkStart w:id="13" w:name="điều-5-số-lần-bảo-lưu-tối-đa"/>
    <w:p>
      <w:pPr>
        <w:pStyle w:val="Heading2"/>
      </w:pPr>
      <w:r>
        <w:t xml:space="preserve">Điều 5 — Số lần bảo lưu tối đa</w:t>
      </w:r>
    </w:p>
    <w:p>
      <w:pPr>
        <w:pStyle w:val="FirstParagraph"/>
      </w:pPr>
      <w:r>
        <w:t xml:space="preserve">Mỗi khoá học được bảo lưu tối đa [SỐ LẦN] lần. Từ lần thứ [SỐ LẦN + 1], yêu cầu</w:t>
      </w:r>
      <w:r>
        <w:t xml:space="preserve"> </w:t>
      </w:r>
      <w:r>
        <w:t xml:space="preserve">bảo lưu không được chấp nhận và chuyển sang xử lý theo Điều 6.</w:t>
      </w:r>
    </w:p>
    <w:bookmarkEnd w:id="13"/>
    <w:bookmarkStart w:id="14" w:name="X8345d2f1d466d6be17ecaf692b1711ae71e6155"/>
    <w:p>
      <w:pPr>
        <w:pStyle w:val="Heading2"/>
      </w:pPr>
      <w:r>
        <w:t xml:space="preserve">Điều 6 — Điều kiện hoàn phí và mức khấu trừ</w:t>
      </w:r>
    </w:p>
    <w:p>
      <w:pPr>
        <w:pStyle w:val="FirstParagraph"/>
      </w:pPr>
      <w:r>
        <w:t xml:space="preserve">Mức khấu trừ áp dụng theo thời điểm nộp yêu cầu, tính trên số buổi đã học của</w:t>
      </w:r>
      <w:r>
        <w:t xml:space="preserve"> </w:t>
      </w:r>
      <w:r>
        <w:t xml:space="preserve">khoá: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Thời điểm nộp yêu cầu</w:t>
            </w:r>
          </w:p>
        </w:tc>
        <w:tc>
          <w:tcPr/>
          <w:p>
            <w:pPr>
              <w:pStyle w:val="Compact"/>
            </w:pPr>
            <w:r>
              <w:t xml:space="preserve">Bảo lưu</w:t>
            </w:r>
          </w:p>
        </w:tc>
        <w:tc>
          <w:tcPr/>
          <w:p>
            <w:pPr>
              <w:pStyle w:val="Compact"/>
            </w:pPr>
            <w:r>
              <w:t xml:space="preserve">Hoàn phí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Trước ngày khai giảng</w:t>
            </w:r>
          </w:p>
        </w:tc>
        <w:tc>
          <w:tcPr/>
          <w:p>
            <w:pPr>
              <w:pStyle w:val="Compact"/>
            </w:pPr>
            <w:r>
              <w:t xml:space="preserve">Được, không khấu trừ</w:t>
            </w:r>
          </w:p>
        </w:tc>
        <w:tc>
          <w:tcPr/>
          <w:p>
            <w:pPr>
              <w:pStyle w:val="Compact"/>
            </w:pPr>
            <w:r>
              <w:t xml:space="preserve">Hoàn phần lớn khoản đã đóng, trừ phí ghi danh nếu có</w:t>
            </w:r>
          </w:p>
        </w:tc>
      </w:tr>
      <w:tr>
        <w:tc>
          <w:tcPr/>
          <w:p>
            <w:pPr>
              <w:pStyle w:val="Compact"/>
            </w:pPr>
            <w:r>
              <w:t xml:space="preserve">Đã học dưới [X]% số buổi</w:t>
            </w:r>
          </w:p>
        </w:tc>
        <w:tc>
          <w:tcPr/>
          <w:p>
            <w:pPr>
              <w:pStyle w:val="Compact"/>
            </w:pPr>
            <w:r>
              <w:t xml:space="preserve">Được, không khấu trừ</w:t>
            </w:r>
          </w:p>
        </w:tc>
        <w:tc>
          <w:tcPr/>
          <w:p>
            <w:pPr>
              <w:pStyle w:val="Compact"/>
            </w:pPr>
            <w:r>
              <w:t xml:space="preserve">Trừ số buổi đã học theo đơn giá buổi lẻ, cộng khấu trừ hành chính [SỐ TIỀN/%]</w:t>
            </w:r>
          </w:p>
        </w:tc>
      </w:tr>
      <w:tr>
        <w:tc>
          <w:tcPr/>
          <w:p>
            <w:pPr>
              <w:pStyle w:val="Compact"/>
            </w:pPr>
            <w:r>
              <w:t xml:space="preserve">Đã học [X]–[Y]% số buổi</w:t>
            </w:r>
          </w:p>
        </w:tc>
        <w:tc>
          <w:tcPr/>
          <w:p>
            <w:pPr>
              <w:pStyle w:val="Compact"/>
            </w:pPr>
            <w:r>
              <w:t xml:space="preserve">Được, có khấu trừ [Z]%</w:t>
            </w:r>
          </w:p>
        </w:tc>
        <w:tc>
          <w:tcPr/>
          <w:p>
            <w:pPr>
              <w:pStyle w:val="Compact"/>
            </w:pPr>
            <w:r>
              <w:t xml:space="preserve">Trừ số buổi đã học và phần ưu đãi trọn khoá</w:t>
            </w:r>
          </w:p>
        </w:tc>
      </w:tr>
      <w:tr>
        <w:tc>
          <w:tcPr/>
          <w:p>
            <w:pPr>
              <w:pStyle w:val="Compact"/>
            </w:pPr>
            <w:r>
              <w:t xml:space="preserve">Đã học trên [Y]% số buổi</w:t>
            </w:r>
          </w:p>
        </w:tc>
        <w:tc>
          <w:tcPr/>
          <w:p>
            <w:pPr>
              <w:pStyle w:val="Compact"/>
            </w:pPr>
            <w:r>
              <w:t xml:space="preserve">Xem xét theo lý do</w:t>
            </w:r>
          </w:p>
        </w:tc>
        <w:tc>
          <w:tcPr/>
          <w:p>
            <w:pPr>
              <w:pStyle w:val="Compact"/>
            </w:pPr>
            <w:r>
              <w:t xml:space="preserve">Thường không hoàn; có thể chuyển thành bảo lưu phần còn lại</w:t>
            </w:r>
          </w:p>
        </w:tc>
      </w:tr>
    </w:tbl>
    <w:p>
      <w:pPr>
        <w:pStyle w:val="BodyText"/>
      </w:pPr>
      <w:r>
        <w:rPr>
          <w:i/>
          <w:iCs/>
        </w:rPr>
        <w:t xml:space="preserve">Các mốc %, số tiền khấu trừ trong bảng là chỗ trung tâm điền theo chính sách của</w:t>
      </w:r>
      <w:r>
        <w:rPr>
          <w:i/>
          <w:iCs/>
        </w:rPr>
        <w:t xml:space="preserve"> </w:t>
      </w:r>
      <w:r>
        <w:rPr>
          <w:i/>
          <w:iCs/>
        </w:rPr>
        <w:t xml:space="preserve">mình — số nêu trong ngoặc vuông không phải mức áp dụng sẵn.</w:t>
      </w:r>
    </w:p>
    <w:bookmarkEnd w:id="14"/>
    <w:bookmarkStart w:id="15" w:name="điều-7-cách-tính-phần-hoàn-lại"/>
    <w:p>
      <w:pPr>
        <w:pStyle w:val="Heading2"/>
      </w:pPr>
      <w:r>
        <w:t xml:space="preserve">Điều 7 — Cách tính phần hoàn lại</w:t>
      </w:r>
    </w:p>
    <w:p>
      <w:pPr>
        <w:pStyle w:val="SourceCode"/>
      </w:pPr>
      <w:r>
        <w:rPr>
          <w:rStyle w:val="VerbatimChar"/>
        </w:rPr>
        <w:t xml:space="preserve">Số tiền hoàn = Đã đóng − (Số buổi đã học × Đơn giá buổi lẻ) − Khấu trừ theo Điều 6</w:t>
      </w:r>
    </w:p>
    <w:p>
      <w:pPr>
        <w:pStyle w:val="FirstParagraph"/>
      </w:pPr>
      <w:r>
        <w:t xml:space="preserve">Đơn giá buổi lẻ áp dụng: [SỐ TIỀN] đồng/buổi — công bố ngay tại đây, vì đơn giá</w:t>
      </w:r>
      <w:r>
        <w:t xml:space="preserve"> </w:t>
      </w:r>
      <w:r>
        <w:t xml:space="preserve">buổi lẻ thường cao hơn học phí trọn khoá chia đều cho số buổi.</w:t>
      </w:r>
    </w:p>
    <w:p>
      <w:pPr>
        <w:pStyle w:val="BodyText"/>
      </w:pPr>
      <w:r>
        <w:rPr>
          <w:i/>
          <w:iCs/>
        </w:rPr>
        <w:t xml:space="preserve">Ví dụ tính:</w:t>
      </w:r>
      <w:r>
        <w:t xml:space="preserve"> </w:t>
      </w:r>
      <w:r>
        <w:t xml:space="preserve">khoá 40 buổi, đã đóng 8.000.000 đồng; đơn giá buổi lẻ 250.000</w:t>
      </w:r>
      <w:r>
        <w:t xml:space="preserve"> </w:t>
      </w:r>
      <w:r>
        <w:t xml:space="preserve">đồng; học viên đã học 9 buổi, nộp yêu cầu đúng hạn. Phần hoàn lại là</w:t>
      </w:r>
      <w:r>
        <w:t xml:space="preserve"> </w:t>
      </w:r>
      <w:r>
        <w:t xml:space="preserve">8.000.000 − 9 × 250.000 = 5.750.000 đồng, trừ tiếp khấu trừ hành chính nếu có.</w:t>
      </w:r>
    </w:p>
    <w:bookmarkEnd w:id="15"/>
    <w:bookmarkStart w:id="16" w:name="điều-8-quy-trình-và-người-duyệt"/>
    <w:p>
      <w:pPr>
        <w:pStyle w:val="Heading2"/>
      </w:pPr>
      <w:r>
        <w:t xml:space="preserve">Điều 8 — Quy trình và người duyệt</w:t>
      </w:r>
    </w:p>
    <w:p>
      <w:pPr>
        <w:pStyle w:val="Compact"/>
        <w:numPr>
          <w:ilvl w:val="0"/>
          <w:numId w:val="1002"/>
        </w:numPr>
      </w:pPr>
      <w:r>
        <w:t xml:space="preserve">Người tiếp nhận yêu cầu: [CHỨC DANH, VÍ DỤ GIÁO VỤ].</w:t>
      </w:r>
    </w:p>
    <w:p>
      <w:pPr>
        <w:pStyle w:val="Compact"/>
        <w:numPr>
          <w:ilvl w:val="0"/>
          <w:numId w:val="1002"/>
        </w:numPr>
      </w:pPr>
      <w:r>
        <w:t xml:space="preserve">Người duyệt: [CHỨC DANH, VÍ DỤ CHỦ TRUNG TÂM] — không nên là người thu tiền và</w:t>
      </w:r>
      <w:r>
        <w:t xml:space="preserve"> </w:t>
      </w:r>
      <w:r>
        <w:t xml:space="preserve">không nên là người trực tiếp nhận yêu cầu.</w:t>
      </w:r>
    </w:p>
    <w:p>
      <w:pPr>
        <w:pStyle w:val="Compact"/>
        <w:numPr>
          <w:ilvl w:val="0"/>
          <w:numId w:val="1002"/>
        </w:numPr>
      </w:pPr>
      <w:r>
        <w:t xml:space="preserve">Thời hạn trả lời yêu cầu: [SỐ NGÀY] ngày làm việc.</w:t>
      </w:r>
    </w:p>
    <w:p>
      <w:pPr>
        <w:pStyle w:val="Compact"/>
        <w:numPr>
          <w:ilvl w:val="0"/>
          <w:numId w:val="1002"/>
        </w:numPr>
      </w:pPr>
      <w:r>
        <w:t xml:space="preserve">Thời hạn chuyển tiền hoàn (nếu có): [SỐ NGÀY] ngày làm việc kể từ ngày duyệt.</w:t>
      </w:r>
    </w:p>
    <w:bookmarkEnd w:id="16"/>
    <w:bookmarkStart w:id="17" w:name="điều-9-các-trường-hợp-không-hoàn"/>
    <w:p>
      <w:pPr>
        <w:pStyle w:val="Heading2"/>
      </w:pPr>
      <w:r>
        <w:t xml:space="preserve">Điều 9 — Các trường hợp không hoàn</w:t>
      </w:r>
    </w:p>
    <w:p>
      <w:pPr>
        <w:pStyle w:val="FirstParagraph"/>
      </w:pPr>
      <w:r>
        <w:t xml:space="preserve">Các khoản sau không được hoàn trong mọi trường hợp, trừ khi trung tâm huỷ lớp:</w:t>
      </w:r>
    </w:p>
    <w:p>
      <w:pPr>
        <w:pStyle w:val="Compact"/>
        <w:numPr>
          <w:ilvl w:val="0"/>
          <w:numId w:val="1003"/>
        </w:numPr>
      </w:pPr>
      <w:r>
        <w:t xml:space="preserve">[PHẦN ƯU ĐÃI / CHIẾT KHẤU ĐÃ ÁP DỤNG]</w:t>
      </w:r>
    </w:p>
    <w:p>
      <w:pPr>
        <w:pStyle w:val="Compact"/>
        <w:numPr>
          <w:ilvl w:val="0"/>
          <w:numId w:val="1003"/>
        </w:numPr>
      </w:pPr>
      <w:r>
        <w:t xml:space="preserve">[TÀI LIỆU, GIÁO TRÌNH ĐÃ PHÁT]</w:t>
      </w:r>
    </w:p>
    <w:p>
      <w:pPr>
        <w:pStyle w:val="Compact"/>
        <w:numPr>
          <w:ilvl w:val="0"/>
          <w:numId w:val="1003"/>
        </w:numPr>
      </w:pPr>
      <w:r>
        <w:t xml:space="preserve">[PHÍ GHI DANH, NẾU TRUNG TÂM CÓ KHOẢN NÀY]</w:t>
      </w:r>
    </w:p>
    <w:bookmarkEnd w:id="17"/>
    <w:bookmarkStart w:id="18" w:name="bảng-tình-huống-thường-gặp"/>
    <w:p>
      <w:pPr>
        <w:pStyle w:val="Heading2"/>
      </w:pPr>
      <w:r>
        <w:t xml:space="preserve">Bảng tình huống thường gặp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Tình huống</w:t>
            </w:r>
          </w:p>
        </w:tc>
        <w:tc>
          <w:tcPr/>
          <w:p>
            <w:pPr>
              <w:pStyle w:val="Compact"/>
            </w:pPr>
            <w:r>
              <w:t xml:space="preserve">Hướng xử lý theo quy định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Học viên ốm dài ngày, có giấy tờ y tế</w:t>
            </w:r>
          </w:p>
        </w:tc>
        <w:tc>
          <w:tcPr/>
          <w:p>
            <w:pPr>
              <w:pStyle w:val="Compact"/>
            </w:pPr>
            <w:r>
              <w:t xml:space="preserve">Bảo lưu không khấu trừ, thời hạn tính từ buổi vắng đầu tiên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Gia đình chuyển nơi ở</w:t>
            </w:r>
          </w:p>
        </w:tc>
        <w:tc>
          <w:tcPr/>
          <w:p>
            <w:pPr>
              <w:pStyle w:val="Compact"/>
            </w:pPr>
            <w:r>
              <w:t xml:space="preserve">Hoàn theo bảng bậc thang, hoặc chuyển sang lớp trực tuyến nếu trung tâm có</w:t>
            </w:r>
          </w:p>
        </w:tc>
      </w:tr>
      <w:tr>
        <w:tc>
          <w:tcPr/>
          <w:p>
            <w:pPr>
              <w:pStyle w:val="Compact"/>
            </w:pPr>
            <w:r>
              <w:t xml:space="preserve">Học viên không hợp giáo viên</w:t>
            </w:r>
          </w:p>
        </w:tc>
        <w:tc>
          <w:tcPr/>
          <w:p>
            <w:pPr>
              <w:pStyle w:val="Compact"/>
            </w:pPr>
            <w:r>
              <w:t xml:space="preserve">Không phải tình huống hoàn phí: đổi lớp trước, hoàn phí chỉ khi không còn lớp phù hợp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Trung tâm huỷ lớp vì không đủ sĩ số</w:t>
            </w:r>
          </w:p>
        </w:tc>
        <w:tc>
          <w:tcPr/>
          <w:p>
            <w:pPr>
              <w:pStyle w:val="Compact"/>
            </w:pPr>
            <w:r>
              <w:t xml:space="preserve">Hoàn đầy đủ phần chưa học, không khấu trừ — lỗi thuộc về trung tâm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Học viên nghỉ không báo, sau đó xin bảo lưu trễ hạn</w:t>
            </w:r>
          </w:p>
        </w:tc>
        <w:tc>
          <w:tcPr/>
          <w:p>
            <w:pPr>
              <w:pStyle w:val="Compact"/>
            </w:pPr>
            <w:r>
              <w:t xml:space="preserve">Quá thời hạn nộp yêu cầu; xử lý theo Điều 4, không xử lý theo cảm tính</w:t>
            </w:r>
          </w:p>
        </w:tc>
      </w:tr>
    </w:tbl>
    <w:bookmarkEnd w:id="18"/>
    <w:bookmarkStart w:id="19" w:name="hồ-sơ-cần-lưu-cho-mỗi-trường-hợp"/>
    <w:p>
      <w:pPr>
        <w:pStyle w:val="Heading2"/>
      </w:pPr>
      <w:r>
        <w:t xml:space="preserve">Hồ sơ cần lưu cho mỗi trường hợp</w:t>
      </w:r>
    </w:p>
    <w:p>
      <w:pPr>
        <w:pStyle w:val="Compact"/>
        <w:numPr>
          <w:ilvl w:val="0"/>
          <w:numId w:val="1004"/>
        </w:numPr>
      </w:pPr>
      <w:r>
        <w:t xml:space="preserve">Yêu cầu của học viên hoặc phụ huynh, có ngày nộp — dạng văn bản hoặc biểu mẫu</w:t>
      </w:r>
      <w:r>
        <w:t xml:space="preserve"> </w:t>
      </w:r>
      <w:r>
        <w:t xml:space="preserve">điện tử, không phải tin nhắn trôi.</w:t>
      </w:r>
    </w:p>
    <w:p>
      <w:pPr>
        <w:pStyle w:val="Compact"/>
        <w:numPr>
          <w:ilvl w:val="0"/>
          <w:numId w:val="1004"/>
        </w:numPr>
      </w:pPr>
      <w:r>
        <w:t xml:space="preserve">Số buổi đã học lấy từ dữ liệu điểm danh, không lấy từ trí nhớ của giáo viên.</w:t>
      </w:r>
    </w:p>
    <w:p>
      <w:pPr>
        <w:pStyle w:val="Compact"/>
        <w:numPr>
          <w:ilvl w:val="0"/>
          <w:numId w:val="1004"/>
        </w:numPr>
      </w:pPr>
      <w:r>
        <w:t xml:space="preserve">Kết quả duyệt: ai duyệt, ngày nào, số tiền bao nhiêu.</w:t>
      </w:r>
    </w:p>
    <w:p>
      <w:pPr>
        <w:pStyle w:val="Compact"/>
        <w:numPr>
          <w:ilvl w:val="0"/>
          <w:numId w:val="1004"/>
        </w:numPr>
      </w:pPr>
      <w:r>
        <w:t xml:space="preserve">Chứng từ chuyển tiền hoàn và hoá đơn tương ứng (nếu có).</w:t>
      </w:r>
    </w:p>
    <w:bookmarkEnd w:id="19"/>
    <w:bookmarkStart w:id="20" w:name="nơi-công-bố-quy-định"/>
    <w:p>
      <w:pPr>
        <w:pStyle w:val="Heading2"/>
      </w:pPr>
      <w:r>
        <w:t xml:space="preserve">Nơi công bố quy định</w:t>
      </w:r>
    </w:p>
    <w:p>
      <w:pPr>
        <w:pStyle w:val="Compact"/>
        <w:numPr>
          <w:ilvl w:val="0"/>
          <w:numId w:val="1005"/>
        </w:numPr>
      </w:pPr>
      <w:r>
        <w:t xml:space="preserve">In trong phiếu đăng ký, phần người đăng ký ký tên.</w:t>
      </w:r>
    </w:p>
    <w:p>
      <w:pPr>
        <w:pStyle w:val="Compact"/>
        <w:numPr>
          <w:ilvl w:val="0"/>
          <w:numId w:val="1005"/>
        </w:numPr>
      </w:pPr>
      <w:r>
        <w:t xml:space="preserve">Đặt trên trang web của trung tâm ở một địa chỉ cố định.</w:t>
      </w:r>
    </w:p>
    <w:p>
      <w:pPr>
        <w:pStyle w:val="Compact"/>
        <w:numPr>
          <w:ilvl w:val="0"/>
          <w:numId w:val="1005"/>
        </w:numPr>
      </w:pPr>
      <w:r>
        <w:t xml:space="preserve">Gửi kèm tin nhắn xác nhận nhập học đầu khoá.</w:t>
      </w:r>
    </w:p>
    <w:p>
      <w:pPr>
        <w:pStyle w:val="Compact"/>
        <w:numPr>
          <w:ilvl w:val="0"/>
          <w:numId w:val="1005"/>
        </w:numPr>
      </w:pPr>
      <w:r>
        <w:t xml:space="preserve">Dán tại quầy, kèm mã QR trỏ tới bản đầy đủ.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Đại diện trung tâm ký tên:</w:t>
      </w:r>
      <w:r>
        <w:t xml:space="preserve"> </w:t>
      </w:r>
      <w: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Ngày ký:</w:t>
      </w:r>
      <w:r>
        <w:t xml:space="preserve"> </w:t>
      </w:r>
      <w:r>
        <w:t xml:space="preserve">________________________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2026-08-11T07:47:32Z</dcterms:created>
  <dcterms:modified xsi:type="dcterms:W3CDTF">2026-08-11T07:47:32Z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